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CCC" w:rsidRPr="00F54CCC" w:rsidRDefault="00F54CCC" w:rsidP="00F54CCC">
      <w:pPr>
        <w:jc w:val="both"/>
        <w:rPr>
          <w:b/>
          <w:bCs/>
          <w:sz w:val="36"/>
          <w:szCs w:val="36"/>
          <w:rtl/>
        </w:rPr>
      </w:pPr>
      <w:r w:rsidRPr="00F54CCC">
        <w:rPr>
          <w:rFonts w:cs="Arial"/>
          <w:b/>
          <w:bCs/>
          <w:sz w:val="36"/>
          <w:szCs w:val="36"/>
          <w:rtl/>
        </w:rPr>
        <w:t xml:space="preserve">معالي أمين محافظة جدة </w:t>
      </w:r>
      <w:r>
        <w:rPr>
          <w:rFonts w:cs="Arial" w:hint="cs"/>
          <w:b/>
          <w:bCs/>
          <w:sz w:val="36"/>
          <w:szCs w:val="36"/>
          <w:rtl/>
        </w:rPr>
        <w:t xml:space="preserve">                                            </w:t>
      </w:r>
      <w:r w:rsidRPr="00F54CCC">
        <w:rPr>
          <w:rFonts w:cs="Arial"/>
          <w:b/>
          <w:bCs/>
          <w:sz w:val="36"/>
          <w:szCs w:val="36"/>
          <w:rtl/>
        </w:rPr>
        <w:t xml:space="preserve">المحترم </w:t>
      </w:r>
    </w:p>
    <w:p w:rsidR="00F54CCC" w:rsidRPr="00F54CCC" w:rsidRDefault="00F54CCC" w:rsidP="00F54CCC">
      <w:pPr>
        <w:jc w:val="both"/>
        <w:rPr>
          <w:b/>
          <w:bCs/>
          <w:sz w:val="36"/>
          <w:szCs w:val="36"/>
          <w:rtl/>
        </w:rPr>
      </w:pPr>
      <w:r w:rsidRPr="00F54CCC">
        <w:rPr>
          <w:rFonts w:cs="Arial"/>
          <w:b/>
          <w:bCs/>
          <w:sz w:val="36"/>
          <w:szCs w:val="36"/>
          <w:rtl/>
        </w:rPr>
        <w:t>السلام عليكم ورحمة الله وبركاته،،،</w:t>
      </w:r>
    </w:p>
    <w:p w:rsidR="00F54CCC" w:rsidRPr="00F54CCC" w:rsidRDefault="00F54CCC" w:rsidP="00F54CCC">
      <w:pPr>
        <w:jc w:val="both"/>
        <w:rPr>
          <w:sz w:val="32"/>
          <w:szCs w:val="32"/>
          <w:rtl/>
        </w:rPr>
      </w:pPr>
    </w:p>
    <w:p w:rsidR="00F54CCC" w:rsidRPr="00F54CCC" w:rsidRDefault="00F54CCC" w:rsidP="00F54CCC">
      <w:pPr>
        <w:jc w:val="both"/>
        <w:rPr>
          <w:b/>
          <w:bCs/>
          <w:sz w:val="36"/>
          <w:szCs w:val="36"/>
          <w:rtl/>
        </w:rPr>
      </w:pPr>
      <w:r w:rsidRPr="00F54CCC">
        <w:rPr>
          <w:rFonts w:cs="Arial"/>
          <w:b/>
          <w:bCs/>
          <w:sz w:val="36"/>
          <w:szCs w:val="36"/>
          <w:rtl/>
        </w:rPr>
        <w:t>الموضوع: اعتراض وتظلّم على قرار حظر تقديم خدمات رخص السكن الجماعي لشركات الاستقدام المرخصة في نطاقات بلديات محافظة جدة الفرعية.</w:t>
      </w:r>
    </w:p>
    <w:p w:rsidR="00F54CCC" w:rsidRPr="00F54CCC" w:rsidRDefault="00F54CCC" w:rsidP="00F54CCC">
      <w:pPr>
        <w:jc w:val="both"/>
        <w:rPr>
          <w:sz w:val="32"/>
          <w:szCs w:val="32"/>
          <w:rtl/>
        </w:rPr>
      </w:pPr>
    </w:p>
    <w:p w:rsidR="00F54CCC" w:rsidRPr="00F54CCC" w:rsidRDefault="00F54CCC" w:rsidP="00F54CCC">
      <w:pPr>
        <w:jc w:val="both"/>
        <w:rPr>
          <w:sz w:val="32"/>
          <w:szCs w:val="32"/>
          <w:rtl/>
        </w:rPr>
      </w:pPr>
      <w:r w:rsidRPr="00F54CCC">
        <w:rPr>
          <w:rFonts w:cs="Arial"/>
          <w:sz w:val="32"/>
          <w:szCs w:val="32"/>
          <w:rtl/>
        </w:rPr>
        <w:t>الإشارة: تعميم سعادة مدير عام تطوير ودعم خدمات الإسكان والسكن الجماعي للأفراد رقم (4700116521) وتاريخ 26/08/1447هـ.</w:t>
      </w:r>
    </w:p>
    <w:p w:rsidR="00F54CCC" w:rsidRPr="00F54CCC" w:rsidRDefault="00F54CCC" w:rsidP="00F54CCC">
      <w:pPr>
        <w:jc w:val="both"/>
        <w:rPr>
          <w:b/>
          <w:bCs/>
          <w:sz w:val="36"/>
          <w:szCs w:val="36"/>
          <w:rtl/>
        </w:rPr>
      </w:pPr>
      <w:r w:rsidRPr="00F54CCC">
        <w:rPr>
          <w:rFonts w:cs="Arial"/>
          <w:b/>
          <w:bCs/>
          <w:sz w:val="36"/>
          <w:szCs w:val="36"/>
          <w:rtl/>
        </w:rPr>
        <w:t>أولاً: التمهيد</w:t>
      </w:r>
    </w:p>
    <w:p w:rsidR="00F54CCC" w:rsidRPr="00F54CCC" w:rsidRDefault="00F54CCC" w:rsidP="00F54CCC">
      <w:pPr>
        <w:jc w:val="both"/>
        <w:rPr>
          <w:sz w:val="32"/>
          <w:szCs w:val="32"/>
          <w:rtl/>
        </w:rPr>
      </w:pPr>
      <w:r w:rsidRPr="00F54CCC">
        <w:rPr>
          <w:rFonts w:cs="Arial"/>
          <w:sz w:val="32"/>
          <w:szCs w:val="32"/>
          <w:rtl/>
        </w:rPr>
        <w:t>1. نحرص كشركة استقدام مرخصة على التعاون البنّاء مع أمانة محافظة جدة، وإيماننا بأهمية التنظيم العمراني وجودة البيئة السكنية.</w:t>
      </w:r>
    </w:p>
    <w:p w:rsidR="00F54CCC" w:rsidRPr="00F54CCC" w:rsidRDefault="00F54CCC" w:rsidP="00F54CCC">
      <w:pPr>
        <w:jc w:val="both"/>
        <w:rPr>
          <w:sz w:val="32"/>
          <w:szCs w:val="32"/>
          <w:rtl/>
        </w:rPr>
      </w:pPr>
      <w:r w:rsidRPr="00F54CCC">
        <w:rPr>
          <w:rFonts w:cs="Arial"/>
          <w:sz w:val="32"/>
          <w:szCs w:val="32"/>
          <w:rtl/>
        </w:rPr>
        <w:t>2. نعترض على التعميم المشار إليه الذي يقصر تقديم خدمات رخص السكن الجماعي للأفراد على نطاقات فرعية محددة، مع استثناء الكوادر الطبية والمضيفات الجوية، لما له من آثار جوهرية على قطاع الاستقدام.</w:t>
      </w:r>
    </w:p>
    <w:p w:rsidR="00F54CCC" w:rsidRPr="00F54CCC" w:rsidRDefault="00F54CCC" w:rsidP="00F54CCC">
      <w:pPr>
        <w:jc w:val="both"/>
        <w:rPr>
          <w:sz w:val="32"/>
          <w:szCs w:val="32"/>
          <w:rtl/>
        </w:rPr>
      </w:pPr>
      <w:r w:rsidRPr="00F54CCC">
        <w:rPr>
          <w:rFonts w:cs="Arial"/>
          <w:sz w:val="32"/>
          <w:szCs w:val="32"/>
          <w:rtl/>
        </w:rPr>
        <w:t>3. اشتراط تصنيف العقار بصفة «سكن جماعي» يزيد العبء على المنشآت ويحد من إمكانية تطبيق القرار عملياً، خصوصاً مع الطبيعة المؤقتة لسكن العاملات المنزليات.</w:t>
      </w:r>
    </w:p>
    <w:p w:rsidR="00F54CCC" w:rsidRPr="00F54CCC" w:rsidRDefault="00F54CCC" w:rsidP="00F54CCC">
      <w:pPr>
        <w:jc w:val="both"/>
        <w:rPr>
          <w:b/>
          <w:bCs/>
          <w:sz w:val="36"/>
          <w:szCs w:val="36"/>
          <w:rtl/>
        </w:rPr>
      </w:pPr>
      <w:r w:rsidRPr="00F54CCC">
        <w:rPr>
          <w:rFonts w:cs="Arial"/>
          <w:b/>
          <w:bCs/>
          <w:sz w:val="36"/>
          <w:szCs w:val="36"/>
          <w:rtl/>
        </w:rPr>
        <w:t>ثانياً: الطبيعة المميزة لسكن العاملات لدى شركات الاستقدام</w:t>
      </w:r>
    </w:p>
    <w:p w:rsidR="00F54CCC" w:rsidRPr="00F54CCC" w:rsidRDefault="00F54CCC" w:rsidP="00F54CCC">
      <w:pPr>
        <w:jc w:val="both"/>
        <w:rPr>
          <w:sz w:val="32"/>
          <w:szCs w:val="32"/>
          <w:rtl/>
        </w:rPr>
      </w:pPr>
      <w:r w:rsidRPr="00F54CCC">
        <w:rPr>
          <w:rFonts w:cs="Arial"/>
          <w:sz w:val="32"/>
          <w:szCs w:val="32"/>
          <w:rtl/>
        </w:rPr>
        <w:t>1. سكن مؤقت: الحد الأقصى للإقامة لا يتجاوز (15) يوماً وفق ضوابط منصة «مساند».</w:t>
      </w:r>
    </w:p>
    <w:p w:rsidR="00F54CCC" w:rsidRPr="00F54CCC" w:rsidRDefault="00F54CCC" w:rsidP="00F54CCC">
      <w:pPr>
        <w:jc w:val="both"/>
        <w:rPr>
          <w:sz w:val="32"/>
          <w:szCs w:val="32"/>
          <w:rtl/>
        </w:rPr>
      </w:pPr>
      <w:r w:rsidRPr="00F54CCC">
        <w:rPr>
          <w:rFonts w:cs="Arial"/>
          <w:sz w:val="32"/>
          <w:szCs w:val="32"/>
          <w:rtl/>
        </w:rPr>
        <w:t>2. جهة تنظيمية مختصة: يخضع هذا السكن لإشراف وزارة الموارد البشرية ومنصة «مساند»، وهو جزء من منظومة الترخيص لنشاط الاستقدام.</w:t>
      </w:r>
    </w:p>
    <w:p w:rsidR="00F54CCC" w:rsidRPr="00F54CCC" w:rsidRDefault="00F54CCC" w:rsidP="00F54CCC">
      <w:pPr>
        <w:jc w:val="both"/>
        <w:rPr>
          <w:b/>
          <w:bCs/>
          <w:sz w:val="36"/>
          <w:szCs w:val="36"/>
          <w:rtl/>
        </w:rPr>
      </w:pPr>
      <w:r w:rsidRPr="00F54CCC">
        <w:rPr>
          <w:rFonts w:cs="Arial"/>
          <w:b/>
          <w:bCs/>
          <w:sz w:val="36"/>
          <w:szCs w:val="36"/>
          <w:rtl/>
        </w:rPr>
        <w:t>3. التزام قانوني: توفير السكن إلزامي، وأي إخلال يعرض الشركة لغرامات مالية.</w:t>
      </w:r>
    </w:p>
    <w:p w:rsidR="00F54CCC" w:rsidRPr="00F54CCC" w:rsidRDefault="00F54CCC" w:rsidP="00F54CCC">
      <w:pPr>
        <w:jc w:val="both"/>
        <w:rPr>
          <w:sz w:val="32"/>
          <w:szCs w:val="32"/>
          <w:rtl/>
        </w:rPr>
      </w:pPr>
      <w:r w:rsidRPr="00F54CCC">
        <w:rPr>
          <w:rFonts w:cs="Arial"/>
          <w:sz w:val="32"/>
          <w:szCs w:val="32"/>
          <w:rtl/>
        </w:rPr>
        <w:lastRenderedPageBreak/>
        <w:t>ثالثاً: تعارض القرار مع الالتزامات النظامية</w:t>
      </w:r>
    </w:p>
    <w:p w:rsidR="00F54CCC" w:rsidRPr="00F54CCC" w:rsidRDefault="00F54CCC" w:rsidP="00F54CCC">
      <w:pPr>
        <w:jc w:val="both"/>
        <w:rPr>
          <w:sz w:val="32"/>
          <w:szCs w:val="32"/>
          <w:rtl/>
        </w:rPr>
      </w:pPr>
      <w:r w:rsidRPr="00F54CCC">
        <w:rPr>
          <w:rFonts w:cs="Arial"/>
          <w:sz w:val="32"/>
          <w:szCs w:val="32"/>
          <w:rtl/>
        </w:rPr>
        <w:t>1. اللائحة التنفيذية لنشاط الاستقدام ولائحة العمالة المنزلية تفرض توفير سكن لائق للعاملات خلال فترة الانتقال.</w:t>
      </w:r>
    </w:p>
    <w:p w:rsidR="00F54CCC" w:rsidRPr="00F54CCC" w:rsidRDefault="00F54CCC" w:rsidP="00F54CCC">
      <w:pPr>
        <w:jc w:val="both"/>
        <w:rPr>
          <w:sz w:val="32"/>
          <w:szCs w:val="32"/>
          <w:rtl/>
        </w:rPr>
      </w:pPr>
      <w:r w:rsidRPr="00F54CCC">
        <w:rPr>
          <w:rFonts w:cs="Arial"/>
          <w:sz w:val="32"/>
          <w:szCs w:val="32"/>
          <w:rtl/>
        </w:rPr>
        <w:t>2. منصة «مساند» تفرض متابعة بيانات السكن وفرض عقوبات على التقصير، بما في ذلك تعليق الترخيص.</w:t>
      </w:r>
    </w:p>
    <w:p w:rsidR="00F54CCC" w:rsidRPr="00F54CCC" w:rsidRDefault="00F54CCC" w:rsidP="00F54CCC">
      <w:pPr>
        <w:jc w:val="both"/>
        <w:rPr>
          <w:sz w:val="32"/>
          <w:szCs w:val="32"/>
          <w:rtl/>
        </w:rPr>
      </w:pPr>
      <w:r w:rsidRPr="00F54CCC">
        <w:rPr>
          <w:rFonts w:cs="Arial"/>
          <w:sz w:val="32"/>
          <w:szCs w:val="32"/>
          <w:rtl/>
        </w:rPr>
        <w:t>3. حصر النطاقات يجعل الالتزام بالتعليمات الوزارية صعباً، ما يضع الشركات في مواجهة مباشرة مع تعارض بين جهتين حكوميتين.</w:t>
      </w:r>
    </w:p>
    <w:p w:rsidR="00F54CCC" w:rsidRPr="00F54CCC" w:rsidRDefault="00F54CCC" w:rsidP="00F54CCC">
      <w:pPr>
        <w:jc w:val="both"/>
        <w:rPr>
          <w:b/>
          <w:bCs/>
          <w:sz w:val="36"/>
          <w:szCs w:val="36"/>
          <w:rtl/>
        </w:rPr>
      </w:pPr>
      <w:r w:rsidRPr="00F54CCC">
        <w:rPr>
          <w:rFonts w:cs="Arial"/>
          <w:b/>
          <w:bCs/>
          <w:sz w:val="36"/>
          <w:szCs w:val="36"/>
          <w:rtl/>
        </w:rPr>
        <w:t>رابعاً: الأثر التشغيلي والجغرافي</w:t>
      </w:r>
    </w:p>
    <w:p w:rsidR="00F54CCC" w:rsidRPr="00F54CCC" w:rsidRDefault="00F54CCC" w:rsidP="00F54CCC">
      <w:pPr>
        <w:jc w:val="both"/>
        <w:rPr>
          <w:sz w:val="32"/>
          <w:szCs w:val="32"/>
          <w:rtl/>
        </w:rPr>
      </w:pPr>
      <w:r w:rsidRPr="00F54CCC">
        <w:rPr>
          <w:rFonts w:cs="Arial"/>
          <w:sz w:val="32"/>
          <w:szCs w:val="32"/>
          <w:rtl/>
        </w:rPr>
        <w:t>1. النطاقات المسموح بها (ثول، ذهبان، بريمان، أم السلم، الجنوب) تقع بعيداً عن مطار الملك عبدالعزيز الدولي ومقار الشركات، ما يزيد:</w:t>
      </w:r>
    </w:p>
    <w:p w:rsidR="00F54CCC" w:rsidRPr="00F54CCC" w:rsidRDefault="00F54CCC" w:rsidP="00F54CCC">
      <w:pPr>
        <w:jc w:val="both"/>
        <w:rPr>
          <w:sz w:val="32"/>
          <w:szCs w:val="32"/>
          <w:rtl/>
        </w:rPr>
      </w:pPr>
      <w:r w:rsidRPr="00F54CCC">
        <w:rPr>
          <w:rFonts w:cs="Arial"/>
          <w:sz w:val="32"/>
          <w:szCs w:val="32"/>
          <w:rtl/>
        </w:rPr>
        <w:t>تكاليف النقل والإعاشة.</w:t>
      </w:r>
    </w:p>
    <w:p w:rsidR="00F54CCC" w:rsidRPr="00F54CCC" w:rsidRDefault="00F54CCC" w:rsidP="00F54CCC">
      <w:pPr>
        <w:jc w:val="both"/>
        <w:rPr>
          <w:sz w:val="32"/>
          <w:szCs w:val="32"/>
          <w:rtl/>
        </w:rPr>
      </w:pPr>
      <w:r w:rsidRPr="00F54CCC">
        <w:rPr>
          <w:rFonts w:cs="Arial"/>
          <w:sz w:val="32"/>
          <w:szCs w:val="32"/>
          <w:rtl/>
        </w:rPr>
        <w:t>زمن إنجاز الإجراءات.</w:t>
      </w:r>
    </w:p>
    <w:p w:rsidR="00F54CCC" w:rsidRPr="00F54CCC" w:rsidRDefault="00F54CCC" w:rsidP="00F54CCC">
      <w:pPr>
        <w:jc w:val="both"/>
        <w:rPr>
          <w:rFonts w:hint="cs"/>
          <w:sz w:val="32"/>
          <w:szCs w:val="32"/>
          <w:rtl/>
        </w:rPr>
      </w:pPr>
      <w:r w:rsidRPr="00F54CCC">
        <w:rPr>
          <w:rFonts w:cs="Arial"/>
          <w:sz w:val="32"/>
          <w:szCs w:val="32"/>
          <w:rtl/>
        </w:rPr>
        <w:t>مخاطر السلامة.</w:t>
      </w:r>
    </w:p>
    <w:p w:rsidR="00F54CCC" w:rsidRPr="00F54CCC" w:rsidRDefault="00F54CCC" w:rsidP="00F54CCC">
      <w:pPr>
        <w:jc w:val="both"/>
        <w:rPr>
          <w:sz w:val="32"/>
          <w:szCs w:val="32"/>
          <w:rtl/>
        </w:rPr>
      </w:pPr>
      <w:r w:rsidRPr="00F54CCC">
        <w:rPr>
          <w:rFonts w:cs="Arial"/>
          <w:sz w:val="32"/>
          <w:szCs w:val="32"/>
          <w:rtl/>
        </w:rPr>
        <w:t>صعوبة الوصول للمرافق الصحية والخدمية.</w:t>
      </w:r>
    </w:p>
    <w:p w:rsidR="00F54CCC" w:rsidRPr="00F54CCC" w:rsidRDefault="00F54CCC" w:rsidP="00F54CCC">
      <w:pPr>
        <w:jc w:val="both"/>
        <w:rPr>
          <w:sz w:val="32"/>
          <w:szCs w:val="32"/>
          <w:rtl/>
        </w:rPr>
      </w:pPr>
      <w:r w:rsidRPr="00F54CCC">
        <w:rPr>
          <w:rFonts w:cs="Arial"/>
          <w:sz w:val="32"/>
          <w:szCs w:val="32"/>
          <w:rtl/>
        </w:rPr>
        <w:t>2. البنية التحتية في هذه النطاقات قد لا تلبي متطلبات الغرف، التهوية، والخدمات الطبية.</w:t>
      </w:r>
    </w:p>
    <w:p w:rsidR="00F54CCC" w:rsidRPr="00F54CCC" w:rsidRDefault="00F54CCC" w:rsidP="00F54CCC">
      <w:pPr>
        <w:jc w:val="both"/>
        <w:rPr>
          <w:b/>
          <w:bCs/>
          <w:sz w:val="36"/>
          <w:szCs w:val="36"/>
          <w:rtl/>
        </w:rPr>
      </w:pPr>
      <w:r w:rsidRPr="00F54CCC">
        <w:rPr>
          <w:rFonts w:cs="Arial"/>
          <w:b/>
          <w:bCs/>
          <w:sz w:val="36"/>
          <w:szCs w:val="36"/>
          <w:rtl/>
        </w:rPr>
        <w:t>خامساً: أثر اشتراط تصنيف رخصة البناء «سكن جماعي»</w:t>
      </w:r>
    </w:p>
    <w:p w:rsidR="00F54CCC" w:rsidRPr="00F54CCC" w:rsidRDefault="00F54CCC" w:rsidP="00F54CCC">
      <w:pPr>
        <w:jc w:val="both"/>
        <w:rPr>
          <w:sz w:val="32"/>
          <w:szCs w:val="32"/>
          <w:rtl/>
        </w:rPr>
      </w:pPr>
      <w:r w:rsidRPr="00F54CCC">
        <w:rPr>
          <w:rFonts w:cs="Arial"/>
          <w:sz w:val="32"/>
          <w:szCs w:val="32"/>
          <w:rtl/>
        </w:rPr>
        <w:t>1. ندرة العقارات المصنفة «سكن جماعي» داخل النطاق العمراني.</w:t>
      </w:r>
    </w:p>
    <w:p w:rsidR="00F54CCC" w:rsidRPr="00F54CCC" w:rsidRDefault="00F54CCC" w:rsidP="00F54CCC">
      <w:pPr>
        <w:jc w:val="both"/>
        <w:rPr>
          <w:sz w:val="32"/>
          <w:szCs w:val="32"/>
          <w:rtl/>
        </w:rPr>
      </w:pPr>
      <w:r w:rsidRPr="00F54CCC">
        <w:rPr>
          <w:rFonts w:cs="Arial"/>
          <w:sz w:val="32"/>
          <w:szCs w:val="32"/>
          <w:rtl/>
        </w:rPr>
        <w:t>2. إعادة تصنيف أو إصدار رخصة جديدة مكلفة ويصعب استيفاؤها في المدى القصير.</w:t>
      </w:r>
    </w:p>
    <w:p w:rsidR="00F54CCC" w:rsidRPr="00F54CCC" w:rsidRDefault="00F54CCC" w:rsidP="00F54CCC">
      <w:pPr>
        <w:jc w:val="both"/>
        <w:rPr>
          <w:sz w:val="32"/>
          <w:szCs w:val="32"/>
          <w:rtl/>
        </w:rPr>
      </w:pPr>
      <w:r w:rsidRPr="00F54CCC">
        <w:rPr>
          <w:rFonts w:cs="Arial"/>
          <w:sz w:val="32"/>
          <w:szCs w:val="32"/>
          <w:rtl/>
        </w:rPr>
        <w:t>3. المعيار الأساسي هو مطابقة المبنى للاشتراطات الصحية والفنية والسلامة، وليس صفة الترخيص الأصلية.</w:t>
      </w:r>
    </w:p>
    <w:p w:rsidR="00F54CCC" w:rsidRPr="00F54CCC" w:rsidRDefault="00F54CCC" w:rsidP="00F54CCC">
      <w:pPr>
        <w:jc w:val="both"/>
        <w:rPr>
          <w:sz w:val="32"/>
          <w:szCs w:val="32"/>
          <w:rtl/>
        </w:rPr>
      </w:pPr>
      <w:r w:rsidRPr="00F54CCC">
        <w:rPr>
          <w:rFonts w:cs="Arial"/>
          <w:sz w:val="32"/>
          <w:szCs w:val="32"/>
          <w:rtl/>
        </w:rPr>
        <w:t>4. نشاط الاستقدام الانتقالي لا يستدعي مبانٍ بسكن دائم، واكتفاء العقار المصنف سكني أو تجاري مستوفٍ للاشتراطات يكفي.</w:t>
      </w:r>
    </w:p>
    <w:p w:rsidR="00F54CCC" w:rsidRPr="00F54CCC" w:rsidRDefault="00F54CCC" w:rsidP="00F54CCC">
      <w:pPr>
        <w:jc w:val="both"/>
        <w:rPr>
          <w:sz w:val="32"/>
          <w:szCs w:val="32"/>
          <w:rtl/>
        </w:rPr>
      </w:pPr>
      <w:r w:rsidRPr="00F54CCC">
        <w:rPr>
          <w:rFonts w:cs="Arial"/>
          <w:sz w:val="32"/>
          <w:szCs w:val="32"/>
          <w:rtl/>
        </w:rPr>
        <w:lastRenderedPageBreak/>
        <w:t>سادساً: قصور التعميم عن تغطية العاملات المنزليات</w:t>
      </w:r>
    </w:p>
    <w:p w:rsidR="00F54CCC" w:rsidRPr="00F54CCC" w:rsidRDefault="00F54CCC" w:rsidP="00F54CCC">
      <w:pPr>
        <w:jc w:val="both"/>
        <w:rPr>
          <w:sz w:val="32"/>
          <w:szCs w:val="32"/>
          <w:rtl/>
        </w:rPr>
      </w:pPr>
      <w:r w:rsidRPr="00F54CCC">
        <w:rPr>
          <w:rFonts w:cs="Arial"/>
          <w:sz w:val="32"/>
          <w:szCs w:val="32"/>
          <w:rtl/>
        </w:rPr>
        <w:t>1. استثناء الكوادر الطبية والمضيفات الجوية يوضح المبدأ: السكن مرتبط بمقر العمل.</w:t>
      </w:r>
    </w:p>
    <w:p w:rsidR="00F54CCC" w:rsidRPr="00F54CCC" w:rsidRDefault="00F54CCC" w:rsidP="00F54CCC">
      <w:pPr>
        <w:jc w:val="both"/>
        <w:rPr>
          <w:sz w:val="32"/>
          <w:szCs w:val="32"/>
          <w:rtl/>
        </w:rPr>
      </w:pPr>
      <w:r w:rsidRPr="00F54CCC">
        <w:rPr>
          <w:rFonts w:cs="Arial"/>
          <w:sz w:val="32"/>
          <w:szCs w:val="32"/>
          <w:rtl/>
        </w:rPr>
        <w:t>2. نفس المنطق ينطبق على العاملات المنزليات، اللاتي يقمن في سكن انتقالي مؤقت تحت إشراف مباشر للشركة، وتخضع لمعايير رقابية صارمة.</w:t>
      </w:r>
    </w:p>
    <w:p w:rsidR="00F54CCC" w:rsidRPr="00F54CCC" w:rsidRDefault="00F54CCC" w:rsidP="00F54CCC">
      <w:pPr>
        <w:jc w:val="both"/>
        <w:rPr>
          <w:b/>
          <w:bCs/>
          <w:sz w:val="36"/>
          <w:szCs w:val="36"/>
          <w:rtl/>
        </w:rPr>
      </w:pPr>
      <w:r w:rsidRPr="00F54CCC">
        <w:rPr>
          <w:rFonts w:cs="Arial"/>
          <w:b/>
          <w:bCs/>
          <w:sz w:val="36"/>
          <w:szCs w:val="36"/>
          <w:rtl/>
        </w:rPr>
        <w:t>سابعاً: الأثر الاقتصادي والاجتماعي</w:t>
      </w:r>
    </w:p>
    <w:p w:rsidR="00F54CCC" w:rsidRPr="00F54CCC" w:rsidRDefault="00F54CCC" w:rsidP="00F54CCC">
      <w:pPr>
        <w:jc w:val="both"/>
        <w:rPr>
          <w:sz w:val="32"/>
          <w:szCs w:val="32"/>
          <w:rtl/>
        </w:rPr>
      </w:pPr>
      <w:r w:rsidRPr="00F54CCC">
        <w:rPr>
          <w:rFonts w:cs="Arial"/>
          <w:sz w:val="32"/>
          <w:szCs w:val="32"/>
          <w:rtl/>
        </w:rPr>
        <w:t>1. ارتفاع تكلفة الاستقدام على المواطنين.</w:t>
      </w:r>
    </w:p>
    <w:p w:rsidR="00F54CCC" w:rsidRPr="00F54CCC" w:rsidRDefault="00F54CCC" w:rsidP="00F54CCC">
      <w:pPr>
        <w:jc w:val="both"/>
        <w:rPr>
          <w:sz w:val="32"/>
          <w:szCs w:val="32"/>
          <w:rtl/>
        </w:rPr>
      </w:pPr>
      <w:r w:rsidRPr="00F54CCC">
        <w:rPr>
          <w:rFonts w:cs="Arial"/>
          <w:sz w:val="32"/>
          <w:szCs w:val="32"/>
          <w:rtl/>
        </w:rPr>
        <w:t>2. اضطراب تشغيل الشركات وخسائر مالية محتملة.</w:t>
      </w:r>
    </w:p>
    <w:p w:rsidR="00F54CCC" w:rsidRPr="00F54CCC" w:rsidRDefault="00F54CCC" w:rsidP="00F54CCC">
      <w:pPr>
        <w:jc w:val="both"/>
        <w:rPr>
          <w:sz w:val="32"/>
          <w:szCs w:val="32"/>
          <w:rtl/>
        </w:rPr>
      </w:pPr>
      <w:r w:rsidRPr="00F54CCC">
        <w:rPr>
          <w:rFonts w:cs="Arial"/>
          <w:sz w:val="32"/>
          <w:szCs w:val="32"/>
          <w:rtl/>
        </w:rPr>
        <w:t>3. فقدان وظائف</w:t>
      </w:r>
      <w:bookmarkStart w:id="0" w:name="_GoBack"/>
      <w:bookmarkEnd w:id="0"/>
      <w:r w:rsidRPr="00F54CCC">
        <w:rPr>
          <w:rFonts w:cs="Arial"/>
          <w:sz w:val="32"/>
          <w:szCs w:val="32"/>
          <w:rtl/>
        </w:rPr>
        <w:t xml:space="preserve"> المشرفات والعاملات الإدارية.</w:t>
      </w:r>
    </w:p>
    <w:p w:rsidR="00F54CCC" w:rsidRPr="00F54CCC" w:rsidRDefault="00F54CCC" w:rsidP="00F54CCC">
      <w:pPr>
        <w:jc w:val="both"/>
        <w:rPr>
          <w:sz w:val="32"/>
          <w:szCs w:val="32"/>
          <w:rtl/>
        </w:rPr>
      </w:pPr>
      <w:r w:rsidRPr="00F54CCC">
        <w:rPr>
          <w:rFonts w:cs="Arial"/>
          <w:sz w:val="32"/>
          <w:szCs w:val="32"/>
          <w:rtl/>
        </w:rPr>
        <w:t>4. تعطّل منظومة تخدم مئات الآلاف من عمليات الاستقدام سنوياً.</w:t>
      </w:r>
    </w:p>
    <w:p w:rsidR="00F54CCC" w:rsidRPr="00F54CCC" w:rsidRDefault="00F54CCC" w:rsidP="00F54CCC">
      <w:pPr>
        <w:jc w:val="both"/>
        <w:rPr>
          <w:b/>
          <w:bCs/>
          <w:sz w:val="36"/>
          <w:szCs w:val="36"/>
          <w:rtl/>
        </w:rPr>
      </w:pPr>
      <w:r w:rsidRPr="00F54CCC">
        <w:rPr>
          <w:rFonts w:cs="Arial"/>
          <w:b/>
          <w:bCs/>
          <w:sz w:val="36"/>
          <w:szCs w:val="36"/>
          <w:rtl/>
        </w:rPr>
        <w:t>ثامناً: الطلبات</w:t>
      </w:r>
    </w:p>
    <w:p w:rsidR="00F54CCC" w:rsidRPr="00F54CCC" w:rsidRDefault="00F54CCC" w:rsidP="00F54CCC">
      <w:pPr>
        <w:jc w:val="both"/>
        <w:rPr>
          <w:sz w:val="32"/>
          <w:szCs w:val="32"/>
          <w:rtl/>
        </w:rPr>
      </w:pPr>
      <w:r w:rsidRPr="00F54CCC">
        <w:rPr>
          <w:rFonts w:cs="Arial"/>
          <w:sz w:val="32"/>
          <w:szCs w:val="32"/>
          <w:rtl/>
        </w:rPr>
        <w:t>1. إضافة فئة «السكن الانتقالي المؤقت للعاملات المنزليات لدى شركات الاستقدام المرخصة» إلى قائمة الاستثناءات، مع السماح بالتقديم على الرخص في جميع نطاقات البلديات الفرعية.</w:t>
      </w:r>
    </w:p>
    <w:p w:rsidR="00F54CCC" w:rsidRPr="00F54CCC" w:rsidRDefault="00F54CCC" w:rsidP="00F54CCC">
      <w:pPr>
        <w:jc w:val="both"/>
        <w:rPr>
          <w:sz w:val="32"/>
          <w:szCs w:val="32"/>
          <w:rtl/>
        </w:rPr>
      </w:pPr>
      <w:r w:rsidRPr="00F54CCC">
        <w:rPr>
          <w:rFonts w:cs="Arial"/>
          <w:sz w:val="32"/>
          <w:szCs w:val="32"/>
          <w:rtl/>
        </w:rPr>
        <w:t>2. السماح بإصدار رخص السكن الجماعي للعقارات المصنفة سكنياً أو تجارياً المستوفية للاشتراطات، دون اشتراط تصنيف البناء «سكن جماعي».</w:t>
      </w:r>
    </w:p>
    <w:p w:rsidR="00F54CCC" w:rsidRPr="00F54CCC" w:rsidRDefault="00F54CCC" w:rsidP="00F54CCC">
      <w:pPr>
        <w:jc w:val="both"/>
        <w:rPr>
          <w:sz w:val="32"/>
          <w:szCs w:val="32"/>
          <w:rtl/>
        </w:rPr>
      </w:pPr>
      <w:r w:rsidRPr="00F54CCC">
        <w:rPr>
          <w:rFonts w:cs="Arial"/>
          <w:sz w:val="32"/>
          <w:szCs w:val="32"/>
          <w:rtl/>
        </w:rPr>
        <w:t>3. كحد أدنى، السماح بإصدار الرخص في النطاقات القريبة من مطار الملك عبدالعزيز الدولي ومقار الشركات، بما يحقق الهدف التنظيمي دون تعطيل الالتزام النظامي لدى وزارة الموارد البشرية.</w:t>
      </w:r>
    </w:p>
    <w:p w:rsidR="00F54CCC" w:rsidRPr="00F54CCC" w:rsidRDefault="00F54CCC" w:rsidP="00F54CCC">
      <w:pPr>
        <w:jc w:val="both"/>
        <w:rPr>
          <w:sz w:val="32"/>
          <w:szCs w:val="32"/>
          <w:rtl/>
        </w:rPr>
      </w:pPr>
      <w:r w:rsidRPr="00F54CCC">
        <w:rPr>
          <w:rFonts w:cs="Arial"/>
          <w:sz w:val="32"/>
          <w:szCs w:val="32"/>
          <w:rtl/>
        </w:rPr>
        <w:t>4. التنسيق مع وزارة الموارد البشرية والتنمية الاجتماعية ومنصة «مساند» لمواءمة المتطلبات البلدية مع التزامات نشاط الاستقدام، حمايةً للمرخص لهم من تبعات التعارض بين الأنظمة.</w:t>
      </w:r>
    </w:p>
    <w:p w:rsidR="00F54CCC" w:rsidRPr="00F54CCC" w:rsidRDefault="00F54CCC" w:rsidP="00F54CCC">
      <w:pPr>
        <w:jc w:val="both"/>
        <w:rPr>
          <w:sz w:val="32"/>
          <w:szCs w:val="32"/>
          <w:rtl/>
        </w:rPr>
      </w:pPr>
    </w:p>
    <w:p w:rsidR="00841246" w:rsidRPr="00F54CCC" w:rsidRDefault="00F54CCC" w:rsidP="00F54CCC">
      <w:pPr>
        <w:jc w:val="both"/>
        <w:rPr>
          <w:sz w:val="32"/>
          <w:szCs w:val="32"/>
        </w:rPr>
      </w:pPr>
      <w:r w:rsidRPr="00F54CCC">
        <w:rPr>
          <w:rFonts w:cs="Arial"/>
          <w:sz w:val="32"/>
          <w:szCs w:val="32"/>
          <w:rtl/>
        </w:rPr>
        <w:t>وتفضلوا بقبول فائق الاحترام والتقدير.</w:t>
      </w:r>
    </w:p>
    <w:sectPr w:rsidR="00841246" w:rsidRPr="00F54CCC" w:rsidSect="00573B6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CCC"/>
    <w:rsid w:val="000F6ED6"/>
    <w:rsid w:val="00122923"/>
    <w:rsid w:val="00156435"/>
    <w:rsid w:val="004F3ACF"/>
    <w:rsid w:val="00545097"/>
    <w:rsid w:val="00573B67"/>
    <w:rsid w:val="006A6E6C"/>
    <w:rsid w:val="008F2832"/>
    <w:rsid w:val="00925F78"/>
    <w:rsid w:val="00965614"/>
    <w:rsid w:val="009A7CBB"/>
    <w:rsid w:val="00A55DE5"/>
    <w:rsid w:val="00BD6C7E"/>
    <w:rsid w:val="00CA25DA"/>
    <w:rsid w:val="00D27A95"/>
    <w:rsid w:val="00DA5AD4"/>
    <w:rsid w:val="00DB6E2D"/>
    <w:rsid w:val="00F271BB"/>
    <w:rsid w:val="00F54CCC"/>
    <w:rsid w:val="00FA199E"/>
    <w:rsid w:val="00FC29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516</Words>
  <Characters>2946</Characters>
  <Application>Microsoft Office Word</Application>
  <DocSecurity>0</DocSecurity>
  <Lines>24</Lines>
  <Paragraphs>6</Paragraphs>
  <ScaleCrop>false</ScaleCrop>
  <HeadingPairs>
    <vt:vector size="2" baseType="variant">
      <vt:variant>
        <vt:lpstr>العنوان</vt:lpstr>
      </vt:variant>
      <vt:variant>
        <vt:i4>1</vt:i4>
      </vt:variant>
    </vt:vector>
  </HeadingPairs>
  <TitlesOfParts>
    <vt:vector size="1" baseType="lpstr">
      <vt:lpstr/>
    </vt:vector>
  </TitlesOfParts>
  <Company> </Company>
  <LinksUpToDate>false</LinksUpToDate>
  <CharactersWithSpaces>3456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2026-06-11T14:02:00Z</dcterms:created>
  <dcterms:modified xsi:type="dcterms:W3CDTF">2026-06-11T14:07:00Z</dcterms:modified>
</cp:coreProperties>
</file>